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2021eko irailaren 30ean egindako bilkuran, ez du ain</w:t>
        <w:softHyphen/>
        <w:t xml:space="preserve">tzat hartu Nafarroako Foru Komunitateko Bitartekari</w:t>
        <w:softHyphen/>
        <w:t xml:space="preserve">tzari buruzko Foru Lege proposamena, zeina Navarra Suma talde parlamentarioak aurkeztu bai</w:t>
        <w:softHyphen/>
        <w:t xml:space="preserve">tzuen eta 2021eko irailaren 17ko 104. Nafarroako Parlamentuko Aldizkari Ofizialean argitaratu bai</w:t>
        <w:softHyphen/>
        <w:t xml:space="preserve">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